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7C" w:rsidRPr="00B251B4" w:rsidRDefault="003E107C" w:rsidP="003E107C">
      <w:pPr>
        <w:ind w:left="180" w:right="-540" w:hanging="180"/>
        <w:jc w:val="center"/>
        <w:rPr>
          <w:b/>
          <w:sz w:val="40"/>
          <w:szCs w:val="40"/>
        </w:rPr>
      </w:pPr>
      <w:r w:rsidRPr="00B251B4">
        <w:rPr>
          <w:b/>
          <w:sz w:val="40"/>
          <w:szCs w:val="40"/>
          <w:lang w:val="ro-RO"/>
        </w:rPr>
        <w:t>Sindicatul Educaţiei şi Ştiinţei</w:t>
      </w:r>
      <w:r w:rsidRPr="00B251B4">
        <w:rPr>
          <w:b/>
          <w:sz w:val="40"/>
          <w:szCs w:val="40"/>
          <w:lang w:val="en-GB"/>
        </w:rPr>
        <w:t xml:space="preserve"> </w:t>
      </w:r>
      <w:r w:rsidRPr="00B251B4">
        <w:rPr>
          <w:b/>
          <w:sz w:val="40"/>
          <w:szCs w:val="40"/>
        </w:rPr>
        <w:t xml:space="preserve">din </w:t>
      </w:r>
      <w:r w:rsidRPr="00B251B4">
        <w:rPr>
          <w:b/>
          <w:sz w:val="40"/>
          <w:szCs w:val="40"/>
          <w:lang w:val="en-GB"/>
        </w:rPr>
        <w:t xml:space="preserve"> </w:t>
      </w:r>
      <w:proofErr w:type="spellStart"/>
      <w:r w:rsidRPr="00B251B4">
        <w:rPr>
          <w:b/>
          <w:sz w:val="40"/>
          <w:szCs w:val="40"/>
        </w:rPr>
        <w:t>Republica</w:t>
      </w:r>
      <w:proofErr w:type="spellEnd"/>
      <w:r w:rsidRPr="00B251B4">
        <w:rPr>
          <w:b/>
          <w:sz w:val="40"/>
          <w:szCs w:val="40"/>
        </w:rPr>
        <w:t xml:space="preserve"> </w:t>
      </w:r>
      <w:proofErr w:type="spellStart"/>
      <w:r w:rsidRPr="00B251B4">
        <w:rPr>
          <w:b/>
          <w:sz w:val="40"/>
          <w:szCs w:val="40"/>
        </w:rPr>
        <w:t>Moldovа</w:t>
      </w:r>
      <w:proofErr w:type="spellEnd"/>
    </w:p>
    <w:p w:rsidR="003E107C" w:rsidRPr="00B251B4" w:rsidRDefault="003E107C" w:rsidP="003E107C">
      <w:pPr>
        <w:ind w:left="180" w:right="-540" w:hanging="180"/>
        <w:jc w:val="center"/>
        <w:rPr>
          <w:b/>
          <w:sz w:val="40"/>
          <w:szCs w:val="40"/>
        </w:rPr>
      </w:pPr>
      <w:r w:rsidRPr="00B251B4">
        <w:rPr>
          <w:b/>
          <w:sz w:val="40"/>
          <w:szCs w:val="40"/>
          <w:lang w:val="ro-RO"/>
        </w:rPr>
        <w:t xml:space="preserve">Consiliul Raional </w:t>
      </w:r>
      <w:proofErr w:type="spellStart"/>
      <w:r w:rsidRPr="00B251B4">
        <w:rPr>
          <w:b/>
          <w:sz w:val="40"/>
          <w:szCs w:val="40"/>
          <w:lang w:val="ro-RO"/>
        </w:rPr>
        <w:t>Taraclia</w:t>
      </w:r>
      <w:proofErr w:type="spellEnd"/>
      <w:r w:rsidRPr="00B251B4">
        <w:rPr>
          <w:b/>
          <w:sz w:val="40"/>
          <w:szCs w:val="40"/>
          <w:lang w:val="ro-RO"/>
        </w:rPr>
        <w:t xml:space="preserve"> al Sindicatului </w:t>
      </w:r>
      <w:proofErr w:type="spellStart"/>
      <w:r w:rsidRPr="00B251B4">
        <w:rPr>
          <w:b/>
          <w:sz w:val="40"/>
          <w:szCs w:val="40"/>
          <w:lang w:val="ro-RO"/>
        </w:rPr>
        <w:t>Educaţ</w:t>
      </w:r>
      <w:r w:rsidRPr="00B251B4">
        <w:rPr>
          <w:b/>
          <w:sz w:val="40"/>
          <w:szCs w:val="40"/>
        </w:rPr>
        <w:t>i</w:t>
      </w:r>
      <w:proofErr w:type="spellEnd"/>
      <w:r w:rsidRPr="00B251B4">
        <w:rPr>
          <w:b/>
          <w:sz w:val="40"/>
          <w:szCs w:val="40"/>
          <w:lang w:val="ro-RO"/>
        </w:rPr>
        <w:t>ei şi</w:t>
      </w:r>
      <w:r w:rsidRPr="00B251B4">
        <w:rPr>
          <w:b/>
          <w:sz w:val="40"/>
          <w:szCs w:val="40"/>
        </w:rPr>
        <w:t xml:space="preserve"> </w:t>
      </w:r>
      <w:r w:rsidRPr="00B251B4">
        <w:rPr>
          <w:b/>
          <w:sz w:val="40"/>
          <w:szCs w:val="40"/>
          <w:lang w:val="ro-RO"/>
        </w:rPr>
        <w:t>Ş</w:t>
      </w:r>
      <w:r w:rsidRPr="00B251B4">
        <w:rPr>
          <w:b/>
          <w:sz w:val="40"/>
          <w:szCs w:val="40"/>
        </w:rPr>
        <w:t>t</w:t>
      </w:r>
      <w:proofErr w:type="spellStart"/>
      <w:r w:rsidRPr="00B251B4">
        <w:rPr>
          <w:b/>
          <w:sz w:val="40"/>
          <w:szCs w:val="40"/>
          <w:lang w:val="ro-RO"/>
        </w:rPr>
        <w:t>iinţei</w:t>
      </w:r>
      <w:proofErr w:type="spellEnd"/>
    </w:p>
    <w:p w:rsidR="003E107C" w:rsidRPr="00B251B4" w:rsidRDefault="003E107C" w:rsidP="003E107C">
      <w:pPr>
        <w:ind w:right="-540"/>
        <w:jc w:val="center"/>
        <w:rPr>
          <w:b/>
          <w:sz w:val="40"/>
          <w:szCs w:val="40"/>
          <w:lang w:val="ru-RU"/>
        </w:rPr>
      </w:pPr>
      <w:proofErr w:type="spellStart"/>
      <w:r w:rsidRPr="00B251B4">
        <w:rPr>
          <w:b/>
          <w:sz w:val="40"/>
          <w:szCs w:val="40"/>
          <w:lang w:val="ru-RU"/>
        </w:rPr>
        <w:t>Тараклийский</w:t>
      </w:r>
      <w:proofErr w:type="spellEnd"/>
      <w:r w:rsidRPr="00B251B4">
        <w:rPr>
          <w:b/>
          <w:sz w:val="40"/>
          <w:szCs w:val="40"/>
          <w:lang w:val="ru-RU"/>
        </w:rPr>
        <w:t xml:space="preserve"> Районный Совет Профсоюза образования и науки</w:t>
      </w:r>
    </w:p>
    <w:p w:rsidR="003E107C" w:rsidRPr="00E36C03" w:rsidRDefault="003E107C" w:rsidP="003E107C">
      <w:pPr>
        <w:jc w:val="center"/>
        <w:rPr>
          <w:b/>
          <w:sz w:val="40"/>
          <w:szCs w:val="40"/>
          <w:lang w:val="ro-RO"/>
        </w:rPr>
      </w:pPr>
      <w:r>
        <w:rPr>
          <w:noProof/>
          <w:lang w:val="ru-RU"/>
        </w:rPr>
        <w:pict>
          <v:line id="_x0000_s1026" style="position:absolute;left:0;text-align:left;z-index:251660288" from="-22.6pt,386pt" to="-22.6pt,386pt" strokeweight="2.25pt"/>
        </w:pict>
      </w:r>
      <w:r w:rsidRPr="00B251B4">
        <w:rPr>
          <w:b/>
          <w:i/>
          <w:sz w:val="28"/>
          <w:szCs w:val="28"/>
          <w:lang w:val="ru-RU"/>
        </w:rPr>
        <w:t xml:space="preserve">г. </w:t>
      </w:r>
      <w:proofErr w:type="spellStart"/>
      <w:r w:rsidRPr="00B251B4">
        <w:rPr>
          <w:b/>
          <w:i/>
          <w:sz w:val="28"/>
          <w:szCs w:val="28"/>
          <w:lang w:val="ru-RU"/>
        </w:rPr>
        <w:t>Тараклия</w:t>
      </w:r>
      <w:proofErr w:type="spellEnd"/>
      <w:r w:rsidRPr="00B251B4">
        <w:rPr>
          <w:b/>
          <w:i/>
          <w:sz w:val="28"/>
          <w:szCs w:val="28"/>
          <w:lang w:val="ru-RU"/>
        </w:rPr>
        <w:t xml:space="preserve"> ул. </w:t>
      </w:r>
      <w:proofErr w:type="gramStart"/>
      <w:r w:rsidRPr="00B251B4">
        <w:rPr>
          <w:b/>
          <w:i/>
          <w:sz w:val="28"/>
          <w:szCs w:val="28"/>
          <w:lang w:val="ru-RU"/>
        </w:rPr>
        <w:t>Советская</w:t>
      </w:r>
      <w:proofErr w:type="gramEnd"/>
      <w:r w:rsidRPr="00B251B4">
        <w:rPr>
          <w:b/>
          <w:i/>
          <w:sz w:val="28"/>
          <w:szCs w:val="28"/>
          <w:lang w:val="ru-RU"/>
        </w:rPr>
        <w:t xml:space="preserve"> -11 тел/факс 23-3-06</w:t>
      </w:r>
    </w:p>
    <w:p w:rsidR="003E107C" w:rsidRPr="00B251B4" w:rsidRDefault="003E107C" w:rsidP="003E107C">
      <w:pPr>
        <w:jc w:val="center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trsinded</w:t>
      </w:r>
      <w:proofErr w:type="spellEnd"/>
      <w:proofErr w:type="gramEnd"/>
      <w:r w:rsidRPr="00B251B4">
        <w:rPr>
          <w:sz w:val="28"/>
          <w:szCs w:val="28"/>
          <w:lang w:val="ru-RU"/>
        </w:rPr>
        <w:t xml:space="preserve"> @ </w:t>
      </w:r>
      <w:r>
        <w:rPr>
          <w:sz w:val="28"/>
          <w:szCs w:val="28"/>
        </w:rPr>
        <w:t>mail</w:t>
      </w:r>
      <w:r w:rsidRPr="00B251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3E107C" w:rsidRPr="00B251B4" w:rsidRDefault="003E107C" w:rsidP="003E107C">
      <w:pPr>
        <w:jc w:val="center"/>
        <w:rPr>
          <w:sz w:val="28"/>
          <w:szCs w:val="28"/>
          <w:lang w:val="ru-RU"/>
        </w:rPr>
      </w:pPr>
      <w:r w:rsidRPr="00B251B4">
        <w:rPr>
          <w:sz w:val="28"/>
          <w:szCs w:val="28"/>
          <w:lang w:val="ru-RU"/>
        </w:rPr>
        <w:t>__________________________________________________________________</w:t>
      </w:r>
    </w:p>
    <w:p w:rsidR="003E107C" w:rsidRDefault="003E107C" w:rsidP="003E107C">
      <w:pPr>
        <w:pStyle w:val="Style1"/>
        <w:adjustRightInd/>
        <w:spacing w:before="36" w:line="297" w:lineRule="auto"/>
        <w:ind w:right="108"/>
        <w:jc w:val="center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                                    </w:t>
      </w:r>
    </w:p>
    <w:p w:rsidR="003E107C" w:rsidRPr="00D200CC" w:rsidRDefault="003E107C" w:rsidP="003E107C">
      <w:pPr>
        <w:pStyle w:val="Style1"/>
        <w:adjustRightInd/>
        <w:spacing w:before="36" w:line="297" w:lineRule="auto"/>
        <w:ind w:right="108"/>
        <w:jc w:val="center"/>
        <w:rPr>
          <w:b/>
          <w:spacing w:val="-7"/>
          <w:sz w:val="28"/>
          <w:szCs w:val="28"/>
          <w:lang w:val="ru-RU"/>
        </w:rPr>
      </w:pPr>
      <w:r w:rsidRPr="00D200CC">
        <w:rPr>
          <w:b/>
          <w:spacing w:val="-7"/>
          <w:sz w:val="28"/>
          <w:szCs w:val="28"/>
          <w:lang w:val="ru-RU"/>
        </w:rPr>
        <w:t xml:space="preserve">                                                                                                                           Председателям РС профсоюза            </w:t>
      </w:r>
    </w:p>
    <w:p w:rsidR="003E107C" w:rsidRPr="00E36C03" w:rsidRDefault="003E107C" w:rsidP="003E107C">
      <w:pPr>
        <w:pStyle w:val="Style1"/>
        <w:adjustRightInd/>
        <w:spacing w:before="36" w:line="297" w:lineRule="auto"/>
        <w:ind w:right="108"/>
        <w:jc w:val="center"/>
        <w:rPr>
          <w:b/>
          <w:spacing w:val="-7"/>
          <w:sz w:val="28"/>
          <w:szCs w:val="28"/>
        </w:rPr>
      </w:pPr>
      <w:r w:rsidRPr="00D200CC">
        <w:rPr>
          <w:b/>
          <w:spacing w:val="-7"/>
          <w:sz w:val="28"/>
          <w:szCs w:val="28"/>
          <w:lang w:val="ru-RU"/>
        </w:rPr>
        <w:t xml:space="preserve">                                                                                                         образования и науки</w:t>
      </w:r>
    </w:p>
    <w:p w:rsidR="003E107C" w:rsidRPr="00D200CC" w:rsidRDefault="003E107C" w:rsidP="003E107C">
      <w:pPr>
        <w:pStyle w:val="Style1"/>
        <w:adjustRightInd/>
        <w:spacing w:before="36" w:line="297" w:lineRule="auto"/>
        <w:ind w:right="108"/>
        <w:jc w:val="center"/>
        <w:rPr>
          <w:b/>
          <w:spacing w:val="-7"/>
          <w:sz w:val="28"/>
          <w:szCs w:val="28"/>
          <w:lang w:val="ru-RU"/>
        </w:rPr>
      </w:pPr>
      <w:r>
        <w:rPr>
          <w:b/>
          <w:spacing w:val="-7"/>
          <w:sz w:val="28"/>
          <w:szCs w:val="28"/>
          <w:lang w:val="ru-RU"/>
        </w:rPr>
        <w:t>Информация</w:t>
      </w:r>
    </w:p>
    <w:p w:rsidR="003E107C" w:rsidRPr="00B82CD0" w:rsidRDefault="003E107C" w:rsidP="003E107C">
      <w:pPr>
        <w:pStyle w:val="Style2"/>
        <w:spacing w:before="180"/>
        <w:ind w:left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Тараклийское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826C1C">
        <w:rPr>
          <w:rFonts w:ascii="Times New Roman" w:hAnsi="Times New Roman" w:cs="Times New Roman"/>
          <w:sz w:val="28"/>
          <w:szCs w:val="28"/>
          <w:lang w:val="ru-RU"/>
        </w:rPr>
        <w:t xml:space="preserve">правление образования, молодёжи и спорта </w:t>
      </w:r>
      <w:r w:rsidRPr="00826C1C">
        <w:rPr>
          <w:sz w:val="28"/>
          <w:szCs w:val="28"/>
          <w:lang w:val="ru-RU"/>
        </w:rPr>
        <w:t>информирует</w:t>
      </w:r>
      <w:r w:rsidRPr="00826C1C">
        <w:rPr>
          <w:rFonts w:ascii="Times New Roman" w:hAnsi="Times New Roman" w:cs="Times New Roman"/>
          <w:sz w:val="28"/>
          <w:szCs w:val="28"/>
          <w:lang w:val="ru-RU"/>
        </w:rPr>
        <w:t xml:space="preserve"> Вас о летнем отдыхе</w:t>
      </w:r>
      <w:r>
        <w:rPr>
          <w:sz w:val="28"/>
          <w:szCs w:val="28"/>
          <w:lang w:val="ru-RU"/>
        </w:rPr>
        <w:t xml:space="preserve"> </w:t>
      </w:r>
      <w:r w:rsidRPr="00826C1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26C1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Р. </w:t>
      </w:r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Болгария. Данный отдых будет осуществлён в Международном детском и молодёжном центре «Соната», находящемся в курортном посёлке </w:t>
      </w:r>
      <w:proofErr w:type="spellStart"/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Кранево</w:t>
      </w:r>
      <w:proofErr w:type="spellEnd"/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, в </w:t>
      </w:r>
      <w:smartTag w:uri="urn:schemas-microsoft-com:office:smarttags" w:element="metricconverter">
        <w:smartTagPr>
          <w:attr w:name="ProductID" w:val="50 метрах"/>
        </w:smartTagPr>
        <w:r w:rsidRPr="00B82CD0">
          <w:rPr>
            <w:rStyle w:val="CharacterStyle1"/>
            <w:rFonts w:ascii="Times New Roman" w:hAnsi="Times New Roman" w:cs="Times New Roman"/>
            <w:sz w:val="28"/>
            <w:szCs w:val="28"/>
            <w:lang w:val="ru-RU"/>
          </w:rPr>
          <w:t>50 метрах</w:t>
        </w:r>
      </w:smartTag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от пляжа.</w:t>
      </w:r>
    </w:p>
    <w:p w:rsidR="003E107C" w:rsidRPr="00B82CD0" w:rsidRDefault="003E107C" w:rsidP="003E107C">
      <w:pPr>
        <w:pStyle w:val="Style2"/>
        <w:spacing w:before="180"/>
        <w:ind w:left="0" w:firstLine="993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Центр «Соната» состоит из одноэтажных домиков (</w:t>
      </w:r>
      <w:proofErr w:type="spellStart"/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бунгала</w:t>
      </w:r>
      <w:proofErr w:type="spellEnd"/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) со всеми удобствами. Территория ограждена и круглосуточно охраняется. Благоустроенная зелёная территория, с </w:t>
      </w:r>
      <w:proofErr w:type="spellStart"/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деревьнми</w:t>
      </w:r>
      <w:proofErr w:type="spellEnd"/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и цветниками. С детьми проводят анимацию опытные аниматоры.</w:t>
      </w:r>
    </w:p>
    <w:p w:rsidR="003E107C" w:rsidRDefault="003E107C" w:rsidP="003E107C">
      <w:pPr>
        <w:pStyle w:val="Style2"/>
        <w:spacing w:before="180"/>
        <w:ind w:left="0" w:firstLine="993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Стоимость оплачиваемых услуг формируется следующим образом:  </w:t>
      </w:r>
    </w:p>
    <w:p w:rsidR="003E107C" w:rsidRPr="00826C1C" w:rsidRDefault="003E107C" w:rsidP="003E107C">
      <w:pPr>
        <w:pStyle w:val="Style2"/>
        <w:numPr>
          <w:ilvl w:val="0"/>
          <w:numId w:val="1"/>
        </w:numPr>
        <w:spacing w:before="18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 xml:space="preserve">90 %- </w:t>
      </w:r>
      <w:proofErr w:type="spellStart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>родительская</w:t>
      </w:r>
      <w:proofErr w:type="spellEnd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>оплата</w:t>
      </w:r>
      <w:proofErr w:type="spellEnd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3E107C" w:rsidRPr="00826C1C" w:rsidRDefault="003E107C" w:rsidP="003E107C">
      <w:pPr>
        <w:pStyle w:val="Style2"/>
        <w:numPr>
          <w:ilvl w:val="0"/>
          <w:numId w:val="1"/>
        </w:numPr>
        <w:spacing w:before="18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 xml:space="preserve"> 10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%</w:t>
      </w:r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>бюджетные</w:t>
      </w:r>
      <w:proofErr w:type="spellEnd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826C1C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3E107C" w:rsidRPr="00B251B4" w:rsidRDefault="003E107C" w:rsidP="003E107C">
      <w:pPr>
        <w:pStyle w:val="Style2"/>
        <w:spacing w:before="180"/>
        <w:ind w:left="0" w:firstLine="993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B251B4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Стоимость проживания с питанием и проездом- 15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</w:t>
      </w:r>
      <w:r w:rsidRPr="00B251B4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Евро.</w:t>
      </w:r>
    </w:p>
    <w:p w:rsidR="003E107C" w:rsidRPr="00B82CD0" w:rsidRDefault="003E107C" w:rsidP="003E107C">
      <w:pPr>
        <w:pStyle w:val="Style2"/>
        <w:spacing w:before="180"/>
        <w:ind w:left="0" w:firstLine="993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B82CD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Туристические услуги включают в себя:</w:t>
      </w:r>
    </w:p>
    <w:p w:rsidR="003E107C" w:rsidRPr="00E36C03" w:rsidRDefault="003E107C" w:rsidP="003E107C">
      <w:pPr>
        <w:pStyle w:val="Style2"/>
        <w:numPr>
          <w:ilvl w:val="0"/>
          <w:numId w:val="2"/>
        </w:numPr>
        <w:spacing w:before="18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Транспорт - комфортабельный автобус, климат контроль. </w:t>
      </w:r>
      <w:r w:rsidRPr="00826C1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2-3 монитора, мини бар и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6C1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кофе машина, индивидуальный блок освещения (дневной и ночной), поставка для ног,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6C1C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откидной столик, панорамные окна, раздвижные сидения, объёмные багажные отсеки, обслуживает русскоговорящий стюард, санитарные остановки каждые 3,5-4 часа.</w:t>
      </w:r>
      <w:proofErr w:type="gramEnd"/>
    </w:p>
    <w:tbl>
      <w:tblPr>
        <w:tblpPr w:leftFromText="180" w:rightFromText="180" w:vertAnchor="text" w:horzAnchor="margin" w:tblpXSpec="center" w:tblpY="519"/>
        <w:tblW w:w="12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0"/>
        <w:gridCol w:w="1020"/>
        <w:gridCol w:w="1005"/>
        <w:gridCol w:w="2086"/>
        <w:gridCol w:w="992"/>
        <w:gridCol w:w="1134"/>
        <w:gridCol w:w="851"/>
        <w:gridCol w:w="850"/>
        <w:gridCol w:w="795"/>
        <w:gridCol w:w="784"/>
      </w:tblGrid>
      <w:tr w:rsidR="003E107C" w:rsidRPr="00826C1C" w:rsidTr="00AF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848"/>
              <w:jc w:val="center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proofErr w:type="spellStart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Выезд</w:t>
            </w:r>
            <w:proofErr w:type="spellEnd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Тараклии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1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1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tabs>
                <w:tab w:val="left" w:pos="1089"/>
              </w:tabs>
              <w:adjustRightInd/>
              <w:ind w:right="308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>
              <w:rPr>
                <w:rStyle w:val="CharacterStyle1"/>
                <w:rFonts w:ascii="Times New Roman" w:hAnsi="Times New Roman"/>
                <w:sz w:val="28"/>
                <w:szCs w:val="28"/>
              </w:rPr>
              <w:t>20.06</w:t>
            </w:r>
            <w:r>
              <w:rPr>
                <w:rStyle w:val="CharacterStyle1"/>
                <w:rFonts w:ascii="Times New Roman" w:hAnsi="Times New Roman"/>
                <w:sz w:val="28"/>
                <w:szCs w:val="28"/>
              </w:rPr>
              <w:tab/>
              <w:t>13</w:t>
            </w: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8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7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20.07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1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30.07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1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09.08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8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8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</w:p>
        </w:tc>
      </w:tr>
      <w:tr w:rsidR="003E107C" w:rsidRPr="00826C1C" w:rsidTr="00AF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848"/>
              <w:jc w:val="center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proofErr w:type="spellStart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Приезд</w:t>
            </w:r>
            <w:proofErr w:type="spellEnd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Болгарию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1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1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tabs>
                <w:tab w:val="left" w:pos="1089"/>
              </w:tabs>
              <w:adjustRightInd/>
              <w:ind w:right="308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>
              <w:rPr>
                <w:rStyle w:val="CharacterStyle1"/>
                <w:rFonts w:ascii="Times New Roman" w:hAnsi="Times New Roman"/>
                <w:sz w:val="28"/>
                <w:szCs w:val="28"/>
              </w:rPr>
              <w:t>20.06</w:t>
            </w:r>
            <w:r>
              <w:rPr>
                <w:rStyle w:val="CharacterStyle1"/>
                <w:rFonts w:ascii="Times New Roman" w:hAnsi="Times New Roman"/>
                <w:sz w:val="28"/>
                <w:szCs w:val="28"/>
              </w:rPr>
              <w:tab/>
              <w:t>13</w:t>
            </w: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8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7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20.07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1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30.07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113"/>
              <w:jc w:val="righ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09.08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8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826C1C">
              <w:rPr>
                <w:rStyle w:val="CharacterStyle1"/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E107C" w:rsidRPr="00826C1C" w:rsidRDefault="003E107C" w:rsidP="00AF254D">
            <w:pPr>
              <w:pStyle w:val="Style1"/>
              <w:adjustRightInd/>
              <w:ind w:right="98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07C" w:rsidRPr="00E36C03" w:rsidRDefault="003E107C" w:rsidP="003E107C">
      <w:pPr>
        <w:pStyle w:val="Style2"/>
        <w:numPr>
          <w:ilvl w:val="0"/>
          <w:numId w:val="2"/>
        </w:numPr>
        <w:spacing w:before="18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График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поездок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:</w:t>
      </w:r>
    </w:p>
    <w:p w:rsidR="003E107C" w:rsidRDefault="003E107C" w:rsidP="003E107C">
      <w:pPr>
        <w:pStyle w:val="Style2"/>
        <w:numPr>
          <w:ilvl w:val="0"/>
          <w:numId w:val="2"/>
        </w:numPr>
        <w:spacing w:before="180" w:line="208" w:lineRule="auto"/>
        <w:ind w:left="1008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Режим питания - </w:t>
      </w:r>
      <w:proofErr w:type="gramStart"/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пятиразовое</w:t>
      </w:r>
      <w:proofErr w:type="gramEnd"/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/ три раза шведский стол- завтрак, обед </w:t>
      </w:r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и ужин, плюс второй завтрак и полдник/ вода и соки - круглосуточно.</w:t>
      </w:r>
    </w:p>
    <w:p w:rsidR="003E107C" w:rsidRDefault="003E107C" w:rsidP="003E107C">
      <w:pPr>
        <w:pStyle w:val="Style2"/>
        <w:numPr>
          <w:ilvl w:val="0"/>
          <w:numId w:val="2"/>
        </w:numPr>
        <w:spacing w:before="180" w:line="208" w:lineRule="auto"/>
        <w:ind w:left="1008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Медстраховка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 территории лагеря, врач круглосуточно.</w:t>
      </w:r>
    </w:p>
    <w:p w:rsidR="003E107C" w:rsidRDefault="003E107C" w:rsidP="003E107C">
      <w:pPr>
        <w:pStyle w:val="Style2"/>
        <w:numPr>
          <w:ilvl w:val="0"/>
          <w:numId w:val="2"/>
        </w:numPr>
        <w:spacing w:before="180" w:line="208" w:lineRule="auto"/>
        <w:ind w:left="1008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Спасательная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на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пляже</w:t>
      </w:r>
      <w:proofErr w:type="spellEnd"/>
      <w:r w:rsidRPr="00830AAA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3E107C" w:rsidRDefault="003E107C" w:rsidP="003E107C">
      <w:pPr>
        <w:pStyle w:val="Style2"/>
        <w:spacing w:before="180" w:line="208" w:lineRule="auto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3E107C" w:rsidRPr="00E36C03" w:rsidRDefault="003E107C" w:rsidP="003E107C">
      <w:pPr>
        <w:pStyle w:val="Style2"/>
        <w:spacing w:before="180" w:line="208" w:lineRule="auto"/>
        <w:ind w:left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Дополнительная информация </w:t>
      </w:r>
      <w:proofErr w:type="gramStart"/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тел. 0294 23306 </w:t>
      </w:r>
      <w:proofErr w:type="spellStart"/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моб</w:t>
      </w:r>
      <w:proofErr w:type="spellEnd"/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079368236</w:t>
      </w:r>
    </w:p>
    <w:p w:rsidR="008C7EB4" w:rsidRPr="003E107C" w:rsidRDefault="008C7EB4">
      <w:pPr>
        <w:rPr>
          <w:lang w:val="ru-RU"/>
        </w:rPr>
      </w:pPr>
    </w:p>
    <w:sectPr w:rsidR="008C7EB4" w:rsidRPr="003E107C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6E7"/>
    <w:multiLevelType w:val="hybridMultilevel"/>
    <w:tmpl w:val="E7E2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423951"/>
    <w:multiLevelType w:val="hybridMultilevel"/>
    <w:tmpl w:val="498850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E107C"/>
    <w:rsid w:val="003E107C"/>
    <w:rsid w:val="008C7EB4"/>
    <w:rsid w:val="00C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3E1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3E107C"/>
    <w:pPr>
      <w:widowControl w:val="0"/>
      <w:autoSpaceDE w:val="0"/>
      <w:autoSpaceDN w:val="0"/>
      <w:spacing w:after="0" w:line="240" w:lineRule="auto"/>
      <w:ind w:left="72"/>
    </w:pPr>
    <w:rPr>
      <w:rFonts w:ascii="Tahoma" w:eastAsia="Times New Roman" w:hAnsi="Tahoma" w:cs="Tahoma"/>
      <w:sz w:val="34"/>
      <w:szCs w:val="34"/>
      <w:lang w:val="en-US" w:eastAsia="ru-RU"/>
    </w:rPr>
  </w:style>
  <w:style w:type="character" w:customStyle="1" w:styleId="CharacterStyle1">
    <w:name w:val="Character Style 1"/>
    <w:uiPriority w:val="99"/>
    <w:rsid w:val="003E107C"/>
    <w:rPr>
      <w:rFonts w:ascii="Tahoma" w:hAnsi="Tahoma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2014-06-02T10:42:00Z</dcterms:created>
  <dcterms:modified xsi:type="dcterms:W3CDTF">2014-06-02T10:42:00Z</dcterms:modified>
</cp:coreProperties>
</file>